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[ Your institutional letterhead here ]</w:t>
      </w:r>
    </w:p>
    <w:p>
      <w:pPr>
        <w:tabs>
          <w:tab w:val="left" w:pos="1300"/>
        </w:tabs>
        <w:spacing w:after="60"/>
      </w:pPr>
      <w:r>
        <w:rPr>
          <w:rFonts w:ascii="Arial" w:cs="Arial" w:eastAsia="Arial" w:hAnsi="Arial"/>
          <w:b/>
          <w:bCs/>
          <w:color w:val="1B2A4E"/>
          <w:sz w:val="22"/>
          <w:szCs w:val="22"/>
        </w:rPr>
        <w:t xml:space="preserve">TO:</w:t>
      </w:r>
      <w:r>
        <w:rPr>
          <w:rFonts w:ascii="Arial" w:cs="Arial" w:eastAsia="Arial" w:hAnsi="Arial"/>
          <w:sz w:val="22"/>
          <w:szCs w:val="22"/>
        </w:rPr>
        <w:t xml:space="preserve">	</w:t>
      </w:r>
      <w:r>
        <w:rPr>
          <w:rFonts w:ascii="Arial" w:cs="Arial" w:eastAsia="Arial" w:hAnsi="Arial"/>
          <w:i/>
          <w:iCs/>
          <w:color w:val="6B7280"/>
          <w:sz w:val="22"/>
          <w:szCs w:val="22"/>
        </w:rPr>
        <w:t xml:space="preserve">[ Name and title of the person who approves professional-development funding ]</w:t>
      </w:r>
    </w:p>
    <w:p>
      <w:pPr>
        <w:tabs>
          <w:tab w:val="left" w:pos="1300"/>
        </w:tabs>
        <w:spacing w:after="60"/>
      </w:pPr>
      <w:r>
        <w:rPr>
          <w:rFonts w:ascii="Arial" w:cs="Arial" w:eastAsia="Arial" w:hAnsi="Arial"/>
          <w:b/>
          <w:bCs/>
          <w:color w:val="1B2A4E"/>
          <w:sz w:val="22"/>
          <w:szCs w:val="22"/>
        </w:rPr>
        <w:t xml:space="preserve">FROM:</w:t>
      </w:r>
      <w:r>
        <w:rPr>
          <w:rFonts w:ascii="Arial" w:cs="Arial" w:eastAsia="Arial" w:hAnsi="Arial"/>
          <w:sz w:val="22"/>
          <w:szCs w:val="22"/>
        </w:rPr>
        <w:t xml:space="preserve">	</w:t>
      </w:r>
      <w:r>
        <w:rPr>
          <w:rFonts w:ascii="Arial" w:cs="Arial" w:eastAsia="Arial" w:hAnsi="Arial"/>
          <w:i/>
          <w:iCs/>
          <w:color w:val="6B7280"/>
          <w:sz w:val="22"/>
          <w:szCs w:val="22"/>
        </w:rPr>
        <w:t xml:space="preserve">[ Your name and title ]</w:t>
      </w:r>
    </w:p>
    <w:p>
      <w:pPr>
        <w:tabs>
          <w:tab w:val="left" w:pos="1300"/>
        </w:tabs>
        <w:spacing w:after="60"/>
      </w:pPr>
      <w:r>
        <w:rPr>
          <w:rFonts w:ascii="Arial" w:cs="Arial" w:eastAsia="Arial" w:hAnsi="Arial"/>
          <w:b/>
          <w:bCs/>
          <w:color w:val="1B2A4E"/>
          <w:sz w:val="22"/>
          <w:szCs w:val="22"/>
        </w:rPr>
        <w:t xml:space="preserve">DATE:</w:t>
      </w:r>
      <w:r>
        <w:rPr>
          <w:rFonts w:ascii="Arial" w:cs="Arial" w:eastAsia="Arial" w:hAnsi="Arial"/>
          <w:sz w:val="22"/>
          <w:szCs w:val="22"/>
        </w:rPr>
        <w:t xml:space="preserve">	</w:t>
      </w:r>
      <w:r>
        <w:rPr>
          <w:rFonts w:ascii="Arial" w:cs="Arial" w:eastAsia="Arial" w:hAnsi="Arial"/>
          <w:i/>
          <w:iCs/>
          <w:color w:val="6B7280"/>
          <w:sz w:val="22"/>
          <w:szCs w:val="22"/>
        </w:rPr>
        <w:t xml:space="preserve">[ Insert date ]</w:t>
      </w:r>
    </w:p>
    <w:p>
      <w:pPr>
        <w:tabs>
          <w:tab w:val="left" w:pos="1300"/>
        </w:tabs>
        <w:spacing w:after="160"/>
      </w:pPr>
      <w:r>
        <w:rPr>
          <w:rFonts w:ascii="Arial" w:cs="Arial" w:eastAsia="Arial" w:hAnsi="Arial"/>
          <w:b/>
          <w:bCs/>
          <w:i w:val="false"/>
          <w:iCs w:val="false"/>
          <w:color w:val="1B2A4E"/>
          <w:sz w:val="22"/>
          <w:szCs w:val="22"/>
        </w:rPr>
        <w:t xml:space="preserve">SUBJECT: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	</w:t>
      </w: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Request for Professional-Development Funding — Strategic Responsiveness™ Program (Tier </w:t>
      </w:r>
      <w:r>
        <w:rPr>
          <w:rFonts w:ascii="Arial" w:cs="Arial" w:eastAsia="Arial" w:hAnsi="Arial"/>
          <w:b/>
          <w:bCs/>
          <w:i w:val="false"/>
          <w:iCs w:val="false"/>
          <w:color w:val="B8860B"/>
          <w:sz w:val="22"/>
          <w:szCs w:val="22"/>
        </w:rPr>
        <w:t xml:space="preserve">[ 1 / 2 / 3 / 4 ]</w:t>
      </w: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), Center for Strategic Leadership &amp; Social Innovation</w:t>
      </w:r>
    </w:p>
    <w:p>
      <w:pPr>
        <w:spacing w:after="160" w:before="0" w:line="252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Please find below a formal request for funding to support my individual participation in the </w:t>
      </w: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Strategic Responsiveness™ Program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 offered by the Center for Strategic Leadership &amp; Social Innovation (CSLSI). I am requesting support to enroll at the </w:t>
      </w: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Tier </w:t>
      </w:r>
      <w:r>
        <w:rPr>
          <w:rFonts w:ascii="Arial" w:cs="Arial" w:eastAsia="Arial" w:hAnsi="Arial"/>
          <w:b/>
          <w:bCs/>
          <w:i w:val="false"/>
          <w:iCs w:val="false"/>
          <w:color w:val="B8860B"/>
          <w:sz w:val="22"/>
          <w:szCs w:val="22"/>
        </w:rPr>
        <w:t xml:space="preserve">[ 1 / 2 / 3 / 4 ]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 level — a professional learning experience designed to help leaders navigate today's new policy and cultural landscape with clarity, compliance, and innovation.</w:t>
      </w:r>
    </w:p>
    <w:p>
      <w:pPr>
        <w:spacing w:after="160" w:before="0" w:line="252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The program rests on a simple premise: the operating environment has changed, and the institutions that </w:t>
      </w: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pivot with discipline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 — rather than react — will be the ones that protect their mission, manage risk, and sustain engagement. Completing this program will strengthen my ability to help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B8860B"/>
          <w:sz w:val="22"/>
          <w:szCs w:val="22"/>
        </w:rPr>
        <w:t xml:space="preserve">[ Institution name ]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 respond strategically as conditions continue to shift.</w:t>
      </w:r>
    </w:p>
    <w:p>
      <w:pPr>
        <w:spacing w:after="60" w:before="0" w:line="252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Appended to this request is an overview of the program. Complete details are available at </w:t>
      </w:r>
      <w:hyperlink w:history="1" r:id="rIdmuz9mslqnyvufhqbvkvat">
        <w:r>
          <w:rPr>
            <w:rFonts w:ascii="Arial" w:cs="Arial" w:eastAsia="Arial" w:hAnsi="Arial"/>
            <w:color w:val="1155CC"/>
            <w:sz w:val="22"/>
            <w:szCs w:val="22"/>
            <w:u w:val="single"/>
          </w:rPr>
          <w:t xml:space="preserve">enroll.centerforstrategicleadership.com</w:t>
        </w:r>
      </w:hyperlink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.</w:t>
      </w:r>
    </w:p>
    <w:p>
      <w:pPr>
        <w:keepNext/>
        <w:pBdr>
          <w:bottom w:val="single" w:color="D9C38A" w:sz="6" w:space="4"/>
        </w:pBdr>
        <w:spacing w:after="120" w:before="260"/>
      </w:pPr>
      <w:r>
        <w:rPr>
          <w:rFonts w:ascii="Arial" w:cs="Arial" w:eastAsia="Arial" w:hAnsi="Arial"/>
          <w:b/>
          <w:bCs/>
          <w:color w:val="1B2A4E"/>
          <w:sz w:val="24"/>
          <w:szCs w:val="24"/>
        </w:rPr>
        <w:t xml:space="preserve">WHAT IS THE STRATEGIC RESPONSIVENESS™ PROGRAM?</w:t>
      </w:r>
    </w:p>
    <w:p>
      <w:pPr>
        <w:spacing w:after="160" w:before="0" w:line="252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Strategic Responsiveness™ is the discipline of adapting to shifting political, legal, cultural, reputational, and organizational conditions while staying anchored to a clear strategic north star. The program turns that discipline into practical tools leaders can apply immediately.</w:t>
      </w:r>
    </w:p>
    <w:p>
      <w:pPr>
        <w:spacing w:after="160" w:before="0" w:line="252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It is led by </w:t>
      </w: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Dr. Damon A. Williams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, Chief Catalyst of the Center for Strategic Leadership &amp; Social Innovation and a nationally recognized strategist, author, and keynote leader. The curriculum is grounded in the Center's review of strategic-response patterns across </w:t>
      </w: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more than 1,000 institutions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, direct consulting work with three higher-education systems and dozens of campuses, and engagement with </w:t>
      </w: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more than 5,000 leaders since 2023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.</w:t>
      </w:r>
    </w:p>
    <w:p>
      <w:pPr>
        <w:spacing w:after="80" w:before="0" w:line="252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The program speaks directly to the questions leaders are facing right now:</w:t>
      </w:r>
    </w:p>
    <w:p>
      <w:pPr>
        <w:pStyle w:val="ListParagraph"/>
        <w:numPr>
          <w:ilvl w:val="0"/>
          <w:numId w:val="1"/>
        </w:numPr>
        <w:spacing w:after="90" w:line="252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How to read and respond to the </w:t>
      </w: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new policy and cultural landscape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;</w:t>
      </w:r>
    </w:p>
    <w:p>
      <w:pPr>
        <w:pStyle w:val="ListParagraph"/>
        <w:numPr>
          <w:ilvl w:val="0"/>
          <w:numId w:val="1"/>
        </w:numPr>
        <w:spacing w:after="90" w:line="252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How to </w:t>
      </w: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pivot language and terminology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 with precision as the field changes;</w:t>
      </w:r>
    </w:p>
    <w:p>
      <w:pPr>
        <w:pStyle w:val="ListParagraph"/>
        <w:numPr>
          <w:ilvl w:val="0"/>
          <w:numId w:val="1"/>
        </w:numPr>
        <w:spacing w:after="90" w:line="252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How to balance </w:t>
      </w: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compliance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 with </w:t>
      </w: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innovation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;</w:t>
      </w:r>
    </w:p>
    <w:p>
      <w:pPr>
        <w:pStyle w:val="ListParagraph"/>
        <w:numPr>
          <w:ilvl w:val="0"/>
          <w:numId w:val="1"/>
        </w:numPr>
        <w:spacing w:after="90" w:line="252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How to design successor </w:t>
      </w: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engagement models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 that are durable and broadly resonant; and</w:t>
      </w:r>
    </w:p>
    <w:p>
      <w:pPr>
        <w:pStyle w:val="ListParagraph"/>
        <w:numPr>
          <w:ilvl w:val="0"/>
          <w:numId w:val="1"/>
        </w:numPr>
        <w:spacing w:after="90" w:line="252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How to ground decisions in evidence rather than anecdote.</w:t>
      </w:r>
    </w:p>
    <w:p>
      <w:pPr>
        <w:keepNext/>
        <w:pBdr>
          <w:bottom w:val="single" w:color="D9C38A" w:sz="6" w:space="4"/>
        </w:pBdr>
        <w:spacing w:after="120" w:before="260"/>
      </w:pPr>
      <w:r>
        <w:rPr>
          <w:rFonts w:ascii="Arial" w:cs="Arial" w:eastAsia="Arial" w:hAnsi="Arial"/>
          <w:b/>
          <w:bCs/>
          <w:color w:val="1B2A4E"/>
          <w:sz w:val="24"/>
          <w:szCs w:val="24"/>
        </w:rPr>
        <w:t xml:space="preserve">WHY THIS MATTERS NOW — AND WHY ME</w:t>
      </w:r>
    </w:p>
    <w:p>
      <w:pPr>
        <w:spacing w:after="160" w:before="0" w:line="252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B8860B"/>
          <w:sz w:val="22"/>
          <w:szCs w:val="22"/>
        </w:rPr>
        <w:t xml:space="preserve">[ Institution name ]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 is operating in a period of rapid change, and the leaders who can translate that change into a clear, defensible strategy will be essential to our success. By completing this program, I will be equipped to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B8860B"/>
          <w:sz w:val="22"/>
          <w:szCs w:val="22"/>
        </w:rPr>
        <w:t xml:space="preserve">[ insert one or two specific responsibilities or projects — e.g., lead our response-and-engagement planning, advise our cabinet on compliance and risk, or redesign our engagement model for the coming year ]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.</w:t>
      </w:r>
    </w:p>
    <w:p>
      <w:pPr>
        <w:spacing w:after="160" w:before="0" w:line="252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I am specifically focused on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B8860B"/>
          <w:sz w:val="22"/>
          <w:szCs w:val="22"/>
        </w:rPr>
        <w:t xml:space="preserve">[ insert the topics most relevant to your role ]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. This work builds directly on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B8860B"/>
          <w:sz w:val="22"/>
          <w:szCs w:val="22"/>
        </w:rPr>
        <w:t xml:space="preserve">[ insert the relevant committee, unit, or project ]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, and the frameworks, language, and tools from this program will allow me to advance that work with greater confidence during the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B8860B"/>
          <w:sz w:val="22"/>
          <w:szCs w:val="22"/>
        </w:rPr>
        <w:t xml:space="preserve">[ insert academic or fiscal year ]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 and beyond.</w:t>
      </w:r>
    </w:p>
    <w:p>
      <w:pPr>
        <w:keepNext/>
        <w:pBdr>
          <w:bottom w:val="single" w:color="D9C38A" w:sz="6" w:space="4"/>
        </w:pBdr>
        <w:spacing w:after="120" w:before="260"/>
      </w:pPr>
      <w:r>
        <w:rPr>
          <w:rFonts w:ascii="Arial" w:cs="Arial" w:eastAsia="Arial" w:hAnsi="Arial"/>
          <w:b/>
          <w:bCs/>
          <w:color w:val="1B2A4E"/>
          <w:sz w:val="24"/>
          <w:szCs w:val="24"/>
        </w:rPr>
        <w:t xml:space="preserve">THE TIER I AM REQUESTING</w:t>
      </w:r>
    </w:p>
    <w:p>
      <w:pPr>
        <w:spacing w:after="120" w:line="252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[ Indicate which tier you are requesting. All four options are summarized below; delete those you are not requesting, or keep them if you would like your approver to choose. ]</w:t>
      </w:r>
    </w:p>
    <w:p>
      <w:pPr>
        <w:keepNext/>
        <w:spacing w:after="70" w:before="120"/>
      </w:pPr>
      <w:r>
        <w:rPr>
          <w:rFonts w:ascii="Arial" w:cs="Arial" w:eastAsia="Arial" w:hAnsi="Arial"/>
          <w:b/>
          <w:bCs/>
          <w:i w:val="false"/>
          <w:iCs w:val="false"/>
          <w:color w:val="1B2A4E"/>
          <w:sz w:val="22"/>
          <w:szCs w:val="22"/>
        </w:rPr>
        <w:t xml:space="preserve">Tier 1 — Field Builder  ·  </w:t>
      </w:r>
      <w:r>
        <w:rPr>
          <w:rFonts w:ascii="Arial" w:cs="Arial" w:eastAsia="Arial" w:hAnsi="Arial"/>
          <w:b/>
          <w:bCs/>
          <w:i w:val="false"/>
          <w:iCs w:val="false"/>
          <w:color w:val="B8860B"/>
          <w:sz w:val="22"/>
          <w:szCs w:val="22"/>
        </w:rPr>
        <w:t xml:space="preserve">$397</w:t>
      </w:r>
    </w:p>
    <w:p>
      <w:pPr>
        <w:pStyle w:val="ListParagraph"/>
        <w:numPr>
          <w:ilvl w:val="0"/>
          <w:numId w:val="1"/>
        </w:numPr>
        <w:spacing w:after="90" w:line="252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Two foundational courses: </w:t>
      </w:r>
      <w:r>
        <w:rPr>
          <w:rFonts w:ascii="Arial" w:cs="Arial" w:eastAsia="Arial" w:hAnsi="Arial"/>
          <w:b w:val="false"/>
          <w:bCs w:val="false"/>
          <w:i/>
          <w:iCs/>
          <w:color w:val="1A1A1A"/>
          <w:sz w:val="22"/>
          <w:szCs w:val="22"/>
        </w:rPr>
        <w:t xml:space="preserve">Radical Self-Love Leadership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 (Leading Without Running on Empty) and </w:t>
      </w:r>
      <w:r>
        <w:rPr>
          <w:rFonts w:ascii="Arial" w:cs="Arial" w:eastAsia="Arial" w:hAnsi="Arial"/>
          <w:b w:val="false"/>
          <w:bCs w:val="false"/>
          <w:i/>
          <w:iCs/>
          <w:color w:val="1A1A1A"/>
          <w:sz w:val="22"/>
          <w:szCs w:val="22"/>
        </w:rPr>
        <w:t xml:space="preserve">Navigating the New Strategic Landscape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.</w:t>
      </w:r>
    </w:p>
    <w:p>
      <w:pPr>
        <w:pStyle w:val="ListParagraph"/>
        <w:numPr>
          <w:ilvl w:val="0"/>
          <w:numId w:val="1"/>
        </w:numPr>
        <w:spacing w:after="40" w:line="252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The </w:t>
      </w: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Strategic Responsiveness™ Brief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 — the Center's flagship field publication.</w:t>
      </w:r>
    </w:p>
    <w:p>
      <w:pPr>
        <w:spacing w:after="140" w:before="20"/>
      </w:pPr>
      <w:r>
        <w:rPr>
          <w:rFonts w:ascii="Arial" w:cs="Arial" w:eastAsia="Arial" w:hAnsi="Arial"/>
          <w:i/>
          <w:iCs/>
          <w:color w:val="B8860B"/>
          <w:sz w:val="21"/>
          <w:szCs w:val="21"/>
        </w:rPr>
        <w:t xml:space="preserve">The on-ramp — confident and self-paced.</w:t>
      </w:r>
    </w:p>
    <w:p>
      <w:pPr>
        <w:keepNext/>
        <w:spacing w:after="70" w:before="120"/>
      </w:pPr>
      <w:r>
        <w:rPr>
          <w:rFonts w:ascii="Arial" w:cs="Arial" w:eastAsia="Arial" w:hAnsi="Arial"/>
          <w:b/>
          <w:bCs/>
          <w:i w:val="false"/>
          <w:iCs w:val="false"/>
          <w:color w:val="1B2A4E"/>
          <w:sz w:val="22"/>
          <w:szCs w:val="22"/>
        </w:rPr>
        <w:t xml:space="preserve">Tier 2 — Academic Health Field Builder  ·  </w:t>
      </w:r>
      <w:r>
        <w:rPr>
          <w:rFonts w:ascii="Arial" w:cs="Arial" w:eastAsia="Arial" w:hAnsi="Arial"/>
          <w:b/>
          <w:bCs/>
          <w:i w:val="false"/>
          <w:iCs w:val="false"/>
          <w:color w:val="B8860B"/>
          <w:sz w:val="22"/>
          <w:szCs w:val="22"/>
        </w:rPr>
        <w:t xml:space="preserve">$997</w:t>
      </w:r>
    </w:p>
    <w:p>
      <w:pPr>
        <w:pStyle w:val="ListParagraph"/>
        <w:numPr>
          <w:ilvl w:val="0"/>
          <w:numId w:val="1"/>
        </w:numPr>
        <w:spacing w:after="90" w:line="252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Everything in Tier 1 — Field Builder (the Strategic Responsiveness™ Brief and both foundational courses).</w:t>
      </w:r>
    </w:p>
    <w:p>
      <w:pPr>
        <w:pStyle w:val="ListParagraph"/>
        <w:numPr>
          <w:ilvl w:val="0"/>
          <w:numId w:val="1"/>
        </w:numPr>
        <w:spacing w:after="90" w:line="252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The new </w:t>
      </w:r>
      <w:r>
        <w:rPr>
          <w:rFonts w:ascii="Arial" w:cs="Arial" w:eastAsia="Arial" w:hAnsi="Arial"/>
          <w:b w:val="false"/>
          <w:bCs w:val="false"/>
          <w:i/>
          <w:iCs/>
          <w:color w:val="1A1A1A"/>
          <w:sz w:val="22"/>
          <w:szCs w:val="22"/>
        </w:rPr>
        <w:t xml:space="preserve">Academic Health Responsiveness Course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 — the Strategic Responsiveness™ framework applied to academic medicine and the health sciences.</w:t>
      </w:r>
    </w:p>
    <w:p>
      <w:pPr>
        <w:spacing w:after="140" w:before="20"/>
      </w:pPr>
      <w:r>
        <w:rPr>
          <w:rFonts w:ascii="Arial" w:cs="Arial" w:eastAsia="Arial" w:hAnsi="Arial"/>
          <w:i/>
          <w:iCs/>
          <w:color w:val="B8860B"/>
          <w:sz w:val="21"/>
          <w:szCs w:val="21"/>
        </w:rPr>
        <w:t xml:space="preserve">The sector on-ramp — built for academic health.</w:t>
      </w:r>
    </w:p>
    <w:p>
      <w:pPr>
        <w:keepNext/>
        <w:spacing w:after="70" w:before="120"/>
      </w:pPr>
      <w:r>
        <w:rPr>
          <w:rFonts w:ascii="Arial" w:cs="Arial" w:eastAsia="Arial" w:hAnsi="Arial"/>
          <w:b/>
          <w:bCs/>
          <w:i w:val="false"/>
          <w:iCs w:val="false"/>
          <w:color w:val="1B2A4E"/>
          <w:sz w:val="22"/>
          <w:szCs w:val="22"/>
        </w:rPr>
        <w:t xml:space="preserve">Tier 3 — Systems Leader  ·  </w:t>
      </w:r>
      <w:r>
        <w:rPr>
          <w:rFonts w:ascii="Arial" w:cs="Arial" w:eastAsia="Arial" w:hAnsi="Arial"/>
          <w:b/>
          <w:bCs/>
          <w:i w:val="false"/>
          <w:iCs w:val="false"/>
          <w:color w:val="B8860B"/>
          <w:sz w:val="22"/>
          <w:szCs w:val="22"/>
        </w:rPr>
        <w:t xml:space="preserve">$2,997</w:t>
      </w:r>
    </w:p>
    <w:p>
      <w:pPr>
        <w:pStyle w:val="ListParagraph"/>
        <w:numPr>
          <w:ilvl w:val="0"/>
          <w:numId w:val="1"/>
        </w:numPr>
        <w:spacing w:after="90" w:line="252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All six courses in the Strategic Responsiveness™ curriculum: </w:t>
      </w:r>
      <w:r>
        <w:rPr>
          <w:rFonts w:ascii="Arial" w:cs="Arial" w:eastAsia="Arial" w:hAnsi="Arial"/>
          <w:b w:val="false"/>
          <w:bCs w:val="false"/>
          <w:i/>
          <w:iCs/>
          <w:color w:val="1A1A1A"/>
          <w:sz w:val="22"/>
          <w:szCs w:val="22"/>
        </w:rPr>
        <w:t xml:space="preserve">Navigating the New Strategic Landscape, Strategic Language &amp; the Engagement Spectrum, The New Models of Engagement, Radical Self-Love Leadership, The 2026 Engagement Officer, and Academic Health Responsiveness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.</w:t>
      </w:r>
    </w:p>
    <w:p>
      <w:pPr>
        <w:pStyle w:val="ListParagraph"/>
        <w:numPr>
          <w:ilvl w:val="0"/>
          <w:numId w:val="1"/>
        </w:numPr>
        <w:spacing w:after="90" w:line="252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The </w:t>
      </w: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Strategic Responsiveness™ Brief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 — the Center's flagship field publication.</w:t>
      </w:r>
    </w:p>
    <w:p>
      <w:pPr>
        <w:pStyle w:val="ListParagraph"/>
        <w:numPr>
          <w:ilvl w:val="0"/>
          <w:numId w:val="1"/>
        </w:numPr>
        <w:spacing w:after="40" w:line="252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Live group coaching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 with a cohort of peer leaders.</w:t>
      </w:r>
    </w:p>
    <w:p>
      <w:pPr>
        <w:spacing w:after="140" w:before="20"/>
      </w:pPr>
      <w:r>
        <w:rPr>
          <w:rFonts w:ascii="Arial" w:cs="Arial" w:eastAsia="Arial" w:hAnsi="Arial"/>
          <w:i/>
          <w:iCs/>
          <w:color w:val="B8860B"/>
          <w:sz w:val="21"/>
          <w:szCs w:val="21"/>
        </w:rPr>
        <w:t xml:space="preserve">The full capability system.</w:t>
      </w:r>
    </w:p>
    <w:p>
      <w:pPr>
        <w:keepNext/>
        <w:spacing w:after="70" w:before="120"/>
      </w:pPr>
      <w:r>
        <w:rPr>
          <w:rFonts w:ascii="Arial" w:cs="Arial" w:eastAsia="Arial" w:hAnsi="Arial"/>
          <w:b/>
          <w:bCs/>
          <w:i w:val="false"/>
          <w:iCs w:val="false"/>
          <w:color w:val="1B2A4E"/>
          <w:sz w:val="22"/>
          <w:szCs w:val="22"/>
        </w:rPr>
        <w:t xml:space="preserve">Tier 4 — Strategic Partner  ·  </w:t>
      </w:r>
      <w:r>
        <w:rPr>
          <w:rFonts w:ascii="Arial" w:cs="Arial" w:eastAsia="Arial" w:hAnsi="Arial"/>
          <w:b/>
          <w:bCs/>
          <w:i w:val="false"/>
          <w:iCs w:val="false"/>
          <w:color w:val="B8860B"/>
          <w:sz w:val="22"/>
          <w:szCs w:val="22"/>
        </w:rPr>
        <w:t xml:space="preserve">$8,500</w:t>
      </w:r>
    </w:p>
    <w:p>
      <w:pPr>
        <w:pStyle w:val="ListParagraph"/>
        <w:numPr>
          <w:ilvl w:val="0"/>
          <w:numId w:val="1"/>
        </w:numPr>
        <w:spacing w:after="90" w:line="252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Everything in Tier 3, plus:</w:t>
      </w:r>
    </w:p>
    <w:p>
      <w:pPr>
        <w:pStyle w:val="ListParagraph"/>
        <w:numPr>
          <w:ilvl w:val="0"/>
          <w:numId w:val="1"/>
        </w:numPr>
        <w:spacing w:after="90" w:line="252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Exclusive access to </w:t>
      </w: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The Strategic Response Report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 — benchmarking how 1,000+ institutions are responding across compliance, engagement, and mission.</w:t>
      </w:r>
    </w:p>
    <w:p>
      <w:pPr>
        <w:pStyle w:val="ListParagraph"/>
        <w:numPr>
          <w:ilvl w:val="0"/>
          <w:numId w:val="1"/>
        </w:numPr>
        <w:spacing w:after="90" w:line="252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One-to-one executive coaching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 with Dr. Damon A. Williams and the senior team.</w:t>
      </w:r>
    </w:p>
    <w:p>
      <w:pPr>
        <w:pStyle w:val="ListParagraph"/>
        <w:numPr>
          <w:ilvl w:val="0"/>
          <w:numId w:val="1"/>
        </w:numPr>
        <w:spacing w:after="40" w:line="252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Reserved for a limited cohort of twenty leaders.</w:t>
      </w:r>
    </w:p>
    <w:p>
      <w:pPr>
        <w:spacing w:after="140" w:before="20"/>
      </w:pPr>
      <w:r>
        <w:rPr>
          <w:rFonts w:ascii="Arial" w:cs="Arial" w:eastAsia="Arial" w:hAnsi="Arial"/>
          <w:i/>
          <w:iCs/>
          <w:color w:val="B8860B"/>
          <w:sz w:val="21"/>
          <w:szCs w:val="21"/>
        </w:rPr>
        <w:t xml:space="preserve">The evidence layer — limited seats.</w:t>
      </w:r>
    </w:p>
    <w:p>
      <w:pPr>
        <w:keepNext/>
        <w:pBdr>
          <w:bottom w:val="single" w:color="D9C38A" w:sz="6" w:space="4"/>
        </w:pBdr>
        <w:spacing w:after="120" w:before="260"/>
      </w:pPr>
      <w:r>
        <w:rPr>
          <w:rFonts w:ascii="Arial" w:cs="Arial" w:eastAsia="Arial" w:hAnsi="Arial"/>
          <w:b/>
          <w:bCs/>
          <w:i w:val="false"/>
          <w:iCs w:val="false"/>
          <w:color w:val="1B2A4E"/>
          <w:sz w:val="24"/>
          <w:szCs w:val="24"/>
        </w:rPr>
        <w:t xml:space="preserve">BENEFITS TO </w:t>
      </w:r>
      <w:r>
        <w:rPr>
          <w:rFonts w:ascii="Arial" w:cs="Arial" w:eastAsia="Arial" w:hAnsi="Arial"/>
          <w:b/>
          <w:bCs/>
          <w:i w:val="false"/>
          <w:iCs w:val="false"/>
          <w:color w:val="B8860B"/>
          <w:sz w:val="24"/>
          <w:szCs w:val="24"/>
        </w:rPr>
        <w:t xml:space="preserve">[ INSTITUTION NAME ]</w:t>
      </w:r>
    </w:p>
    <w:p>
      <w:pPr>
        <w:pStyle w:val="ListParagraph"/>
        <w:numPr>
          <w:ilvl w:val="0"/>
          <w:numId w:val="1"/>
        </w:numPr>
        <w:spacing w:after="90" w:line="252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Immediately applicable.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The frameworks and tools apply directly to our current priorities, including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B8860B"/>
          <w:sz w:val="22"/>
          <w:szCs w:val="22"/>
        </w:rPr>
        <w:t xml:space="preserve">[ insert examples ]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.</w:t>
      </w:r>
    </w:p>
    <w:p>
      <w:pPr>
        <w:pStyle w:val="ListParagraph"/>
        <w:numPr>
          <w:ilvl w:val="0"/>
          <w:numId w:val="1"/>
        </w:numPr>
        <w:spacing w:after="90" w:line="252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Evidence-based.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I will gain access to national data and case studies that help us benchmark our own posture and decisions.</w:t>
      </w:r>
    </w:p>
    <w:p>
      <w:pPr>
        <w:pStyle w:val="ListParagraph"/>
        <w:numPr>
          <w:ilvl w:val="0"/>
          <w:numId w:val="1"/>
        </w:numPr>
        <w:spacing w:after="90" w:line="252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Risk-aware and forward-looking.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The program strengthens our ability to balance compliance with innovation as policy continues to shift.</w:t>
      </w:r>
    </w:p>
    <w:p>
      <w:pPr>
        <w:pStyle w:val="ListParagraph"/>
        <w:numPr>
          <w:ilvl w:val="0"/>
          <w:numId w:val="1"/>
        </w:numPr>
        <w:spacing w:after="90" w:line="252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Coaching and peer insight (Tiers 3 and 4).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Live coaching translates the frameworks into decisions specific to our context.</w:t>
      </w:r>
    </w:p>
    <w:p>
      <w:pPr>
        <w:pStyle w:val="ListParagraph"/>
        <w:numPr>
          <w:ilvl w:val="0"/>
          <w:numId w:val="1"/>
        </w:numPr>
        <w:spacing w:after="90" w:line="252"/>
        <w:jc w:val="left"/>
      </w:pP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Shared value.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I will offer to lead a post-program briefing for interested colleagues to pass along the frameworks, language, and lessons learned.</w:t>
      </w:r>
    </w:p>
    <w:p>
      <w:pPr>
        <w:keepNext/>
        <w:pBdr>
          <w:bottom w:val="single" w:color="D9C38A" w:sz="6" w:space="4"/>
        </w:pBdr>
        <w:spacing w:after="120" w:before="260"/>
      </w:pPr>
      <w:r>
        <w:rPr>
          <w:rFonts w:ascii="Arial" w:cs="Arial" w:eastAsia="Arial" w:hAnsi="Arial"/>
          <w:b/>
          <w:bCs/>
          <w:color w:val="1B2A4E"/>
          <w:sz w:val="24"/>
          <w:szCs w:val="24"/>
        </w:rPr>
        <w:t xml:space="preserve">COST AND TIME FRAME</w:t>
      </w:r>
    </w:p>
    <w:p>
      <w:pPr>
        <w:spacing w:after="160" w:before="0" w:line="252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This proposal requests funding to cover the individual tier fee indicated above — </w:t>
      </w:r>
      <w:r>
        <w:rPr>
          <w:rFonts w:ascii="Arial" w:cs="Arial" w:eastAsia="Arial" w:hAnsi="Arial"/>
          <w:b/>
          <w:bCs/>
          <w:i w:val="false"/>
          <w:iCs w:val="false"/>
          <w:color w:val="B8860B"/>
          <w:sz w:val="22"/>
          <w:szCs w:val="22"/>
        </w:rPr>
        <w:t xml:space="preserve">$397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 (Tier 1, Field Builder), </w:t>
      </w:r>
      <w:r>
        <w:rPr>
          <w:rFonts w:ascii="Arial" w:cs="Arial" w:eastAsia="Arial" w:hAnsi="Arial"/>
          <w:b/>
          <w:bCs/>
          <w:i w:val="false"/>
          <w:iCs w:val="false"/>
          <w:color w:val="B8860B"/>
          <w:sz w:val="22"/>
          <w:szCs w:val="22"/>
        </w:rPr>
        <w:t xml:space="preserve">$997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 (Tier 2, Academic Health Field Builder), </w:t>
      </w:r>
      <w:r>
        <w:rPr>
          <w:rFonts w:ascii="Arial" w:cs="Arial" w:eastAsia="Arial" w:hAnsi="Arial"/>
          <w:b/>
          <w:bCs/>
          <w:i w:val="false"/>
          <w:iCs w:val="false"/>
          <w:color w:val="B8860B"/>
          <w:sz w:val="22"/>
          <w:szCs w:val="22"/>
        </w:rPr>
        <w:t xml:space="preserve">$2,997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 (Tier 3, Systems Leader), or </w:t>
      </w:r>
      <w:r>
        <w:rPr>
          <w:rFonts w:ascii="Arial" w:cs="Arial" w:eastAsia="Arial" w:hAnsi="Arial"/>
          <w:b/>
          <w:bCs/>
          <w:i w:val="false"/>
          <w:iCs w:val="false"/>
          <w:color w:val="B8860B"/>
          <w:sz w:val="22"/>
          <w:szCs w:val="22"/>
        </w:rPr>
        <w:t xml:space="preserve">$8,500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 (Tier 4, Strategic Partner). The fee includes full access to the courses and the Strategic Responsiveness™ Brief included in the selected tier, along with any coaching components described above (Tier 4 also includes the exclusive Strategic Response Report), for a </w:t>
      </w:r>
      <w:r>
        <w:rPr>
          <w:rFonts w:ascii="Arial" w:cs="Arial" w:eastAsia="Arial" w:hAnsi="Arial"/>
          <w:b/>
          <w:bCs/>
          <w:i w:val="false"/>
          <w:iCs w:val="false"/>
          <w:color w:val="1A1A1A"/>
          <w:sz w:val="22"/>
          <w:szCs w:val="22"/>
        </w:rPr>
        <w:t xml:space="preserve">six-month access period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 from the date of enrollment. No travel or accommodation expenses are required. All program materials ship the week of July 27, 2026.</w:t>
      </w:r>
    </w:p>
    <w:p>
      <w:pPr>
        <w:spacing w:after="160" w:before="0" w:line="252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The courses are self-paced; any included coaching sessions (Tiers 3 and 4) are scheduled in advance. I anticipate a commitment of approximately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B8860B"/>
          <w:sz w:val="22"/>
          <w:szCs w:val="22"/>
        </w:rPr>
        <w:t xml:space="preserve">[ insert hours ]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 per week over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B8860B"/>
          <w:sz w:val="22"/>
          <w:szCs w:val="22"/>
        </w:rPr>
        <w:t xml:space="preserve">[ insert time frame ]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, and I am fully committed to balancing this with my regular duties by 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B8860B"/>
          <w:sz w:val="22"/>
          <w:szCs w:val="22"/>
        </w:rPr>
        <w:t xml:space="preserve">[ insert plan — e.g., completing modules during designated professional-development time ]</w:t>
      </w: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.</w:t>
      </w:r>
    </w:p>
    <w:p>
      <w:pPr>
        <w:spacing w:after="120" w:line="252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Each program is a single-user license granting the registered participant personal access to all included course content, materials, and live sessions for six months from the date of enrollment. Institutions interested in campus-wide or multi-seat access — for leadership academies, cabinet development, or departmental training — are warmly invited to a confidential conversation with CSLSI.</w:t>
      </w:r>
    </w:p>
    <w:p>
      <w:pPr>
        <w:spacing w:after="160" w:before="80" w:line="252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Thank you for considering this request. I am confident this is a high-value investment that will strengthen our ability to lead through the current environment with discipline and foresight. Please let me know if I can provide any additional information.</w:t>
      </w:r>
    </w:p>
    <w:p>
      <w:pPr>
        <w:spacing w:after="0" w:before="2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With appreciation,</w:t>
      </w:r>
    </w:p>
    <w:p>
      <w:pPr>
        <w:spacing w:after="0" w:before="200"/>
      </w:pPr>
      <w:r>
        <w:rPr>
          <w:rFonts w:ascii="Arial" w:cs="Arial" w:eastAsia="Arial" w:hAnsi="Arial"/>
          <w:b/>
          <w:bCs/>
          <w:i w:val="false"/>
          <w:iCs w:val="false"/>
          <w:color w:val="B8860B"/>
          <w:sz w:val="22"/>
          <w:szCs w:val="22"/>
        </w:rPr>
        <w:t xml:space="preserve">[ Your name ]</w:t>
      </w:r>
    </w:p>
    <w:p>
      <w:pPr>
        <w:spacing w:after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B8860B"/>
          <w:sz w:val="22"/>
          <w:szCs w:val="22"/>
        </w:rPr>
        <w:t xml:space="preserve">[ Your title ]</w:t>
      </w:r>
    </w:p>
    <w:p>
      <w:pPr>
        <w:pBdr>
          <w:bottom w:val="single" w:color="D9C38A" w:sz="6" w:space="4"/>
        </w:pBdr>
        <w:spacing w:after="120" w:before="320"/>
      </w:pPr>
      <w:r>
        <w:rPr>
          <w:rFonts w:ascii="Arial" w:cs="Arial" w:eastAsia="Arial" w:hAnsi="Arial"/>
          <w:b/>
          <w:bCs/>
          <w:i w:val="false"/>
          <w:iCs w:val="false"/>
          <w:color w:val="1B2A4E"/>
          <w:sz w:val="24"/>
          <w:szCs w:val="24"/>
        </w:rPr>
        <w:t xml:space="preserve">APPENDIX — PROGRAM OVERVIEW</w:t>
      </w:r>
    </w:p>
    <w:p>
      <w:pPr>
        <w:spacing w:after="120" w:line="252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[ Attach the Strategic Responsiveness™ Program / packages overview here. ]</w:t>
      </w:r>
    </w:p>
    <w:sectPr>
      <w:footerReference w:type="default" r:id="rId7"/>
      <w:pgSz w:w="11906" w:h="16838" w:orient="portrait"/>
      <w:pgMar w:top="1008" w:right="1008" w:bottom="1008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9D9D9" w:sz="4" w:space="6"/>
      </w:pBdr>
      <w:jc w:val="center"/>
    </w:pPr>
    <w:r>
      <w:rPr>
        <w:rFonts w:ascii="Arial" w:cs="Arial" w:eastAsia="Arial" w:hAnsi="Arial"/>
        <w:color w:val="6B7280"/>
        <w:sz w:val="16"/>
        <w:szCs w:val="16"/>
      </w:rPr>
      <w:t xml:space="preserve">Strategic Responsiveness™ Program  ·  Center for Strategic Leadership &amp; Social Innovation  ·  enroll.centerforstrategicleadership.com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muz9mslqnyvufhqbvkvat" Type="http://schemas.openxmlformats.org/officeDocument/2006/relationships/hyperlink" Target="https://enroll.centerforstrategicleadership.com" TargetMode="Externa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Strategic Responsiveness Program — Individual Funding Request Template (Tier 1 / 2 / 3)</dc:title>
  <dc:creator>Center for Strategic Leadership &amp; Social Innovation</dc:creator>
  <cp:lastModifiedBy>Un-named</cp:lastModifiedBy>
  <cp:revision>1</cp:revision>
  <dcterms:created xsi:type="dcterms:W3CDTF">2026-06-05T10:31:31.249Z</dcterms:created>
  <dcterms:modified xsi:type="dcterms:W3CDTF">2026-06-05T10:31:31.250Z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